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699" w:rsidRPr="00556699" w:rsidRDefault="00556699" w:rsidP="005566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Вариант 3</w:t>
      </w:r>
    </w:p>
    <w:p w:rsidR="00556699" w:rsidRPr="00556699" w:rsidRDefault="00556699" w:rsidP="005566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556699" w:rsidRDefault="00556699" w:rsidP="005566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1. Чьи интересы должны в обязательном порядке учитываться в градостроительной деятельности: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государственные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б) общественные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частные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2. Отношение произведения максимального числа пассажиров на длину перегона к общему объему работы транспорта на данном направлении – коэффициент …………………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3. Какие критерии относятся к эффективности работы транспорта: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степень достижения целей управления транспортом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б) сокращение времени проезда в транспорте за счет совершенствования маршрутной карты города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соответствие поставленным целям стиля, методов и форм управления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соотношение расходов на управление транспортом со степенью достижения целей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повышение собираемости выручки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4. Какие критерии относятся к эффективности управления транспортом: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соответствие поставленным целям стиля, методов и форм управления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увеличение исправно работающего и иного подвижного состава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сокращение времени проезда в транспорте за счет совершенствования маршрутной карты города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степень достижения целей управления транспортом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улучшение экономических показателей работы транспортных предприятий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5. К компетенции муниципальных образований всех типов отнесено: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а) строительство автомобильных дорог и сооружений на них.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жилищное строительство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строительство промышленных объектов коммунального хозяйства.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строительство объектов потребительского рынка, социальной сферы, инженерных коммуникаций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lastRenderedPageBreak/>
        <w:t>6. Муниципальная власть воздействует на потребительский рынок также с помощью административных и контрольных механизмов. К ним относятся: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выделение земельных участков для размещения объектов, сдача помещений в аренду</w:t>
      </w:r>
    </w:p>
    <w:p w:rsidR="00556699" w:rsidRPr="00556699" w:rsidRDefault="00556699" w:rsidP="00556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установление правил торговли на территории муниципального образования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выдача муниципального заказа</w:t>
      </w:r>
    </w:p>
    <w:p w:rsidR="00556699" w:rsidRPr="00556699" w:rsidRDefault="00556699" w:rsidP="005566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взаимодействие с государственными органами санитарно–эпидемического надзора, торговой и ветеринарной инспекцией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</w:rPr>
        <w:t>) установление обязательного (минимального) ассортимента социально значимых товаров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е) снижение для жизненно важных предприятий тарифов на коммунальные услуги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7. Способность природы преодолевать не6лагоприятные воздействия и обеспечивать воспроизводство существующих на данной территории природных систем – это </w:t>
      </w:r>
      <w:r w:rsidRPr="0055669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________________ </w:t>
      </w:r>
    </w:p>
    <w:p w:rsidR="00556699" w:rsidRPr="00556699" w:rsidRDefault="00556699" w:rsidP="00556699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8. Основные загрязнители окружающей среды на муниципальных территориях: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а) предприятия пищевой промышленности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 xml:space="preserve">б) городской транспорт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в) население муниципального образования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г) бани, прачечные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промышленные предприятия с отсталой технологией</w:t>
      </w:r>
    </w:p>
    <w:p w:rsidR="00556699" w:rsidRPr="00556699" w:rsidRDefault="00556699" w:rsidP="005566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556699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56699">
        <w:rPr>
          <w:rFonts w:ascii="Times New Roman" w:hAnsi="Times New Roman" w:cs="Times New Roman"/>
          <w:sz w:val="28"/>
          <w:szCs w:val="28"/>
        </w:rPr>
        <w:t>редприятия общественного питания</w:t>
      </w:r>
    </w:p>
    <w:p w:rsidR="00556699" w:rsidRPr="00556699" w:rsidRDefault="00556699" w:rsidP="00556699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9. Наличие угрозы здоровью людей по отдельным функциям и компонентам соответствует степени неблагополучия и остроты экологической ситуации в муниципальном образовании: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10. Экологическое положение соответствующее установленным нормативам соответствует степени неблагополучия и остроты экологической ситуации в муниципальном образовании: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699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556699" w:rsidRPr="00556699" w:rsidRDefault="00556699" w:rsidP="005566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11.</w:t>
      </w:r>
      <w:r w:rsidRPr="00556699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12. Экономический базис города формируют: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б) население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14. К элементам жилищного хозяйства следует отнести: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15. К элементам жилищного хозяйства не относится: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566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556699" w:rsidRPr="00556699" w:rsidRDefault="00556699" w:rsidP="0055669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56699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556699" w:rsidRPr="00556699" w:rsidRDefault="00556699" w:rsidP="005566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56699" w:rsidRPr="0055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56699"/>
    <w:rsid w:val="0055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3612</Characters>
  <Application>Microsoft Office Word</Application>
  <DocSecurity>0</DocSecurity>
  <Lines>30</Lines>
  <Paragraphs>8</Paragraphs>
  <ScaleCrop>false</ScaleCrop>
  <Company>Ставропольский ГАУ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2017-04-13T11:01:00Z</dcterms:modified>
</cp:coreProperties>
</file>